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41BAC" w14:textId="711ABF7E" w:rsidR="00734531" w:rsidRDefault="00734531" w:rsidP="00734531">
      <w:pPr>
        <w:rPr>
          <w:b/>
          <w:bCs/>
        </w:rPr>
      </w:pPr>
      <w:r>
        <w:rPr>
          <w:b/>
          <w:bCs/>
        </w:rPr>
        <w:t>Communications Brief: Reduction of hours for Spring 2026</w:t>
      </w:r>
    </w:p>
    <w:p w14:paraId="309690AB" w14:textId="77777777" w:rsidR="00734531" w:rsidRDefault="00734531" w:rsidP="00734531">
      <w:pPr>
        <w:rPr>
          <w:b/>
          <w:bCs/>
        </w:rPr>
      </w:pPr>
    </w:p>
    <w:p w14:paraId="1B38BB47" w14:textId="77777777" w:rsidR="00734531" w:rsidRDefault="00734531" w:rsidP="00734531">
      <w:pPr>
        <w:rPr>
          <w:b/>
          <w:bCs/>
        </w:rPr>
      </w:pPr>
      <w:r>
        <w:rPr>
          <w:b/>
          <w:bCs/>
        </w:rPr>
        <w:t>BACKGROUND:</w:t>
      </w:r>
    </w:p>
    <w:p w14:paraId="6A754D62" w14:textId="77777777" w:rsidR="00734531" w:rsidRDefault="00734531" w:rsidP="00734531">
      <w:pPr>
        <w:rPr>
          <w:b/>
          <w:bCs/>
        </w:rPr>
      </w:pPr>
    </w:p>
    <w:p w14:paraId="1FA8C3B2" w14:textId="43CA41F3" w:rsidR="00734531" w:rsidRDefault="00734531" w:rsidP="00CC7E38">
      <w:r>
        <w:t xml:space="preserve">Clemson Libraries is </w:t>
      </w:r>
      <w:r w:rsidR="00CC7E38">
        <w:t>reducing</w:t>
      </w:r>
      <w:r>
        <w:t xml:space="preserve"> operating hours for the Spring 2026 semester. </w:t>
      </w:r>
      <w:r w:rsidR="00CC7E38">
        <w:t>The biggest change is at Cooper Library, which is</w:t>
      </w:r>
      <w:r>
        <w:t xml:space="preserve"> closing at midnight instead of 2 a.m. Sunday through Thursday nights, a reduction of 10 hours per week.</w:t>
      </w:r>
    </w:p>
    <w:p w14:paraId="4CCA2606" w14:textId="77777777" w:rsidR="00734531" w:rsidRDefault="00734531" w:rsidP="00734531"/>
    <w:p w14:paraId="428B396D" w14:textId="77777777" w:rsidR="00734531" w:rsidRDefault="00734531" w:rsidP="00734531">
      <w:r>
        <w:t>The Spring 2026 schedule for Cooper Library will be:</w:t>
      </w:r>
    </w:p>
    <w:p w14:paraId="7226E1BD" w14:textId="77777777" w:rsidR="00734531" w:rsidRDefault="00734531" w:rsidP="00734531">
      <w:pPr>
        <w:pStyle w:val="ListParagraph"/>
        <w:numPr>
          <w:ilvl w:val="0"/>
          <w:numId w:val="1"/>
        </w:numPr>
      </w:pPr>
      <w:r>
        <w:t>Sunday: 1 p.m. to midnight</w:t>
      </w:r>
    </w:p>
    <w:p w14:paraId="58AEF304" w14:textId="77777777" w:rsidR="00734531" w:rsidRDefault="00734531" w:rsidP="00734531">
      <w:pPr>
        <w:pStyle w:val="ListParagraph"/>
        <w:numPr>
          <w:ilvl w:val="0"/>
          <w:numId w:val="1"/>
        </w:numPr>
      </w:pPr>
      <w:r>
        <w:t>Monday-Thursday: 7 a.m.-midnight</w:t>
      </w:r>
    </w:p>
    <w:p w14:paraId="4AADB4BF" w14:textId="77777777" w:rsidR="00734531" w:rsidRDefault="00734531" w:rsidP="00734531">
      <w:pPr>
        <w:pStyle w:val="ListParagraph"/>
        <w:numPr>
          <w:ilvl w:val="0"/>
          <w:numId w:val="1"/>
        </w:numPr>
      </w:pPr>
      <w:r>
        <w:t>Friday: 7 a.m.-6 p.m.</w:t>
      </w:r>
    </w:p>
    <w:p w14:paraId="04FBEA7E" w14:textId="77777777" w:rsidR="00734531" w:rsidRDefault="00734531" w:rsidP="00734531">
      <w:pPr>
        <w:pStyle w:val="ListParagraph"/>
        <w:numPr>
          <w:ilvl w:val="0"/>
          <w:numId w:val="1"/>
        </w:numPr>
      </w:pPr>
      <w:r>
        <w:t>Saturday: 10 a.m.-6 p.m.</w:t>
      </w:r>
    </w:p>
    <w:p w14:paraId="300EA054" w14:textId="77777777" w:rsidR="001123E2" w:rsidRDefault="001123E2" w:rsidP="001123E2"/>
    <w:p w14:paraId="5BEC7EC9" w14:textId="7DAF9295" w:rsidR="001123E2" w:rsidRDefault="001123E2" w:rsidP="001123E2">
      <w:r>
        <w:t xml:space="preserve">The </w:t>
      </w:r>
      <w:proofErr w:type="spellStart"/>
      <w:r>
        <w:t>Gunnin</w:t>
      </w:r>
      <w:proofErr w:type="spellEnd"/>
      <w:r>
        <w:t xml:space="preserve"> Architecture Library is also reducing hours, closing at 8 p.m. instead of 9 p.m. Sunday through Thursday. </w:t>
      </w:r>
    </w:p>
    <w:p w14:paraId="0832B5AD" w14:textId="77777777" w:rsidR="00734531" w:rsidRPr="00734531" w:rsidRDefault="00734531" w:rsidP="00734531">
      <w:pPr>
        <w:rPr>
          <w:b/>
          <w:bCs/>
        </w:rPr>
      </w:pPr>
    </w:p>
    <w:p w14:paraId="3365F5AA" w14:textId="77777777" w:rsidR="00734531" w:rsidRDefault="00734531" w:rsidP="00734531"/>
    <w:p w14:paraId="698E4635" w14:textId="77777777" w:rsidR="00734531" w:rsidRDefault="00734531" w:rsidP="00734531">
      <w:pPr>
        <w:rPr>
          <w:b/>
          <w:bCs/>
        </w:rPr>
      </w:pPr>
      <w:r>
        <w:rPr>
          <w:b/>
          <w:bCs/>
        </w:rPr>
        <w:t>KEY INFORMATION:</w:t>
      </w:r>
    </w:p>
    <w:p w14:paraId="214C99D2" w14:textId="77777777" w:rsidR="00734531" w:rsidRDefault="00734531" w:rsidP="00734531">
      <w:pPr>
        <w:rPr>
          <w:b/>
          <w:bCs/>
        </w:rPr>
      </w:pPr>
    </w:p>
    <w:p w14:paraId="56932C2E" w14:textId="2EF3D8B1" w:rsidR="00734531" w:rsidRPr="00734531" w:rsidRDefault="00734531" w:rsidP="00734531">
      <w:pPr>
        <w:pStyle w:val="ListParagraph"/>
        <w:numPr>
          <w:ilvl w:val="0"/>
          <w:numId w:val="2"/>
        </w:numPr>
        <w:rPr>
          <w:b/>
          <w:bCs/>
        </w:rPr>
      </w:pPr>
      <w:r>
        <w:t>This decision was based on gate count data, which shows that the period between midnight and 2 a.m. is the time when there are the least number of people using the library. Below</w:t>
      </w:r>
      <w:r w:rsidRPr="00734531">
        <w:t xml:space="preserve"> is the average data over the last 13 weeks </w:t>
      </w:r>
      <w:r>
        <w:t>of the Fall 2025</w:t>
      </w:r>
      <w:r w:rsidRPr="00734531">
        <w:t xml:space="preserve"> semester, 10</w:t>
      </w:r>
      <w:r>
        <w:t xml:space="preserve"> </w:t>
      </w:r>
      <w:r w:rsidRPr="00734531">
        <w:t>p</w:t>
      </w:r>
      <w:r>
        <w:t>.</w:t>
      </w:r>
      <w:r w:rsidRPr="00734531">
        <w:t>m</w:t>
      </w:r>
      <w:r>
        <w:t>.</w:t>
      </w:r>
      <w:r w:rsidRPr="00734531">
        <w:t xml:space="preserve"> – 2</w:t>
      </w:r>
      <w:r>
        <w:t xml:space="preserve"> </w:t>
      </w:r>
      <w:r w:rsidRPr="00734531">
        <w:t>a</w:t>
      </w:r>
      <w:r>
        <w:t>.</w:t>
      </w:r>
      <w:r w:rsidRPr="00734531">
        <w:t>m</w:t>
      </w:r>
      <w:r>
        <w:t>.</w:t>
      </w:r>
      <w:r w:rsidRPr="00734531">
        <w:t xml:space="preserve"> Sunday</w:t>
      </w:r>
      <w:r>
        <w:t xml:space="preserve"> through</w:t>
      </w:r>
      <w:r w:rsidRPr="00734531">
        <w:t xml:space="preserve"> Thursday.</w:t>
      </w:r>
      <w:r>
        <w:br/>
      </w:r>
      <w:r w:rsidRPr="00734531">
        <w:rPr>
          <w:b/>
          <w:bCs/>
        </w:rPr>
        <w:t> </w:t>
      </w:r>
    </w:p>
    <w:tbl>
      <w:tblPr>
        <w:tblW w:w="7200" w:type="dxa"/>
        <w:tblInd w:w="1070" w:type="dxa"/>
        <w:tblCellMar>
          <w:left w:w="0" w:type="dxa"/>
          <w:right w:w="0" w:type="dxa"/>
        </w:tblCellMar>
        <w:tblLook w:val="04A0" w:firstRow="1" w:lastRow="0" w:firstColumn="1" w:lastColumn="0" w:noHBand="0" w:noVBand="1"/>
      </w:tblPr>
      <w:tblGrid>
        <w:gridCol w:w="1200"/>
        <w:gridCol w:w="1200"/>
        <w:gridCol w:w="1200"/>
        <w:gridCol w:w="1200"/>
        <w:gridCol w:w="1200"/>
        <w:gridCol w:w="1200"/>
      </w:tblGrid>
      <w:tr w:rsidR="00734531" w:rsidRPr="00734531" w14:paraId="09FAA563" w14:textId="77777777" w:rsidTr="00734531">
        <w:trPr>
          <w:trHeight w:val="225"/>
        </w:trPr>
        <w:tc>
          <w:tcPr>
            <w:tcW w:w="12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bottom"/>
            <w:hideMark/>
          </w:tcPr>
          <w:p w14:paraId="6712B574" w14:textId="77777777" w:rsidR="00734531" w:rsidRPr="00734531" w:rsidRDefault="00734531" w:rsidP="00734531">
            <w:pPr>
              <w:rPr>
                <w:b/>
                <w:bCs/>
              </w:rPr>
            </w:pPr>
            <w:r w:rsidRPr="00734531">
              <w:rPr>
                <w:b/>
                <w:bCs/>
              </w:rPr>
              <w:t> </w:t>
            </w:r>
          </w:p>
        </w:tc>
        <w:tc>
          <w:tcPr>
            <w:tcW w:w="1200" w:type="dxa"/>
            <w:tcBorders>
              <w:top w:val="single" w:sz="8" w:space="0" w:color="auto"/>
              <w:left w:val="nil"/>
              <w:bottom w:val="single" w:sz="8" w:space="0" w:color="auto"/>
              <w:right w:val="single" w:sz="8" w:space="0" w:color="auto"/>
            </w:tcBorders>
            <w:shd w:val="clear" w:color="auto" w:fill="D9D9D9"/>
            <w:tcMar>
              <w:top w:w="15" w:type="dxa"/>
              <w:left w:w="15" w:type="dxa"/>
              <w:bottom w:w="0" w:type="dxa"/>
              <w:right w:w="15" w:type="dxa"/>
            </w:tcMar>
            <w:vAlign w:val="bottom"/>
            <w:hideMark/>
          </w:tcPr>
          <w:p w14:paraId="53C80DB0" w14:textId="77777777" w:rsidR="00734531" w:rsidRPr="00734531" w:rsidRDefault="00734531" w:rsidP="00734531">
            <w:pPr>
              <w:rPr>
                <w:b/>
                <w:bCs/>
              </w:rPr>
            </w:pPr>
            <w:r w:rsidRPr="00734531">
              <w:rPr>
                <w:b/>
                <w:bCs/>
              </w:rPr>
              <w:t>10pm</w:t>
            </w:r>
          </w:p>
        </w:tc>
        <w:tc>
          <w:tcPr>
            <w:tcW w:w="1200" w:type="dxa"/>
            <w:tcBorders>
              <w:top w:val="single" w:sz="8" w:space="0" w:color="auto"/>
              <w:left w:val="nil"/>
              <w:bottom w:val="single" w:sz="8" w:space="0" w:color="auto"/>
              <w:right w:val="single" w:sz="8" w:space="0" w:color="auto"/>
            </w:tcBorders>
            <w:shd w:val="clear" w:color="auto" w:fill="D9D9D9"/>
            <w:tcMar>
              <w:top w:w="15" w:type="dxa"/>
              <w:left w:w="15" w:type="dxa"/>
              <w:bottom w:w="0" w:type="dxa"/>
              <w:right w:w="15" w:type="dxa"/>
            </w:tcMar>
            <w:vAlign w:val="bottom"/>
            <w:hideMark/>
          </w:tcPr>
          <w:p w14:paraId="3CC1FE04" w14:textId="77777777" w:rsidR="00734531" w:rsidRPr="00734531" w:rsidRDefault="00734531" w:rsidP="00734531">
            <w:pPr>
              <w:rPr>
                <w:b/>
                <w:bCs/>
              </w:rPr>
            </w:pPr>
            <w:r w:rsidRPr="00734531">
              <w:rPr>
                <w:b/>
                <w:bCs/>
              </w:rPr>
              <w:t>11pm</w:t>
            </w:r>
          </w:p>
        </w:tc>
        <w:tc>
          <w:tcPr>
            <w:tcW w:w="1200" w:type="dxa"/>
            <w:tcBorders>
              <w:top w:val="single" w:sz="8" w:space="0" w:color="auto"/>
              <w:left w:val="nil"/>
              <w:bottom w:val="single" w:sz="8" w:space="0" w:color="auto"/>
              <w:right w:val="single" w:sz="8" w:space="0" w:color="auto"/>
            </w:tcBorders>
            <w:shd w:val="clear" w:color="auto" w:fill="D9D9D9"/>
            <w:tcMar>
              <w:top w:w="15" w:type="dxa"/>
              <w:left w:w="15" w:type="dxa"/>
              <w:bottom w:w="0" w:type="dxa"/>
              <w:right w:w="15" w:type="dxa"/>
            </w:tcMar>
            <w:vAlign w:val="bottom"/>
            <w:hideMark/>
          </w:tcPr>
          <w:p w14:paraId="793ABA90" w14:textId="77777777" w:rsidR="00734531" w:rsidRPr="00734531" w:rsidRDefault="00734531" w:rsidP="00734531">
            <w:pPr>
              <w:rPr>
                <w:b/>
                <w:bCs/>
              </w:rPr>
            </w:pPr>
            <w:r w:rsidRPr="00734531">
              <w:rPr>
                <w:b/>
                <w:bCs/>
              </w:rPr>
              <w:t>12am</w:t>
            </w:r>
          </w:p>
        </w:tc>
        <w:tc>
          <w:tcPr>
            <w:tcW w:w="1200" w:type="dxa"/>
            <w:tcBorders>
              <w:top w:val="single" w:sz="8" w:space="0" w:color="auto"/>
              <w:left w:val="nil"/>
              <w:bottom w:val="single" w:sz="8" w:space="0" w:color="auto"/>
              <w:right w:val="single" w:sz="8" w:space="0" w:color="auto"/>
            </w:tcBorders>
            <w:shd w:val="clear" w:color="auto" w:fill="D9D9D9"/>
            <w:tcMar>
              <w:top w:w="15" w:type="dxa"/>
              <w:left w:w="15" w:type="dxa"/>
              <w:bottom w:w="0" w:type="dxa"/>
              <w:right w:w="15" w:type="dxa"/>
            </w:tcMar>
            <w:vAlign w:val="bottom"/>
            <w:hideMark/>
          </w:tcPr>
          <w:p w14:paraId="5D1421B8" w14:textId="77777777" w:rsidR="00734531" w:rsidRPr="00734531" w:rsidRDefault="00734531" w:rsidP="00734531">
            <w:pPr>
              <w:rPr>
                <w:b/>
                <w:bCs/>
              </w:rPr>
            </w:pPr>
            <w:r w:rsidRPr="00734531">
              <w:rPr>
                <w:b/>
                <w:bCs/>
              </w:rPr>
              <w:t>1am</w:t>
            </w:r>
          </w:p>
        </w:tc>
        <w:tc>
          <w:tcPr>
            <w:tcW w:w="1200" w:type="dxa"/>
            <w:tcBorders>
              <w:top w:val="single" w:sz="8" w:space="0" w:color="auto"/>
              <w:left w:val="nil"/>
              <w:bottom w:val="single" w:sz="8" w:space="0" w:color="auto"/>
              <w:right w:val="single" w:sz="8" w:space="0" w:color="auto"/>
            </w:tcBorders>
            <w:shd w:val="clear" w:color="auto" w:fill="D9D9D9"/>
            <w:tcMar>
              <w:top w:w="15" w:type="dxa"/>
              <w:left w:w="15" w:type="dxa"/>
              <w:bottom w:w="0" w:type="dxa"/>
              <w:right w:w="15" w:type="dxa"/>
            </w:tcMar>
            <w:vAlign w:val="bottom"/>
            <w:hideMark/>
          </w:tcPr>
          <w:p w14:paraId="685E6FFA" w14:textId="77777777" w:rsidR="00734531" w:rsidRPr="00734531" w:rsidRDefault="00734531" w:rsidP="00734531">
            <w:pPr>
              <w:rPr>
                <w:b/>
                <w:bCs/>
              </w:rPr>
            </w:pPr>
            <w:r w:rsidRPr="00734531">
              <w:rPr>
                <w:b/>
                <w:bCs/>
              </w:rPr>
              <w:t>2am</w:t>
            </w:r>
          </w:p>
        </w:tc>
      </w:tr>
      <w:tr w:rsidR="00734531" w:rsidRPr="00734531" w14:paraId="27E94A81" w14:textId="77777777" w:rsidTr="00734531">
        <w:trPr>
          <w:trHeight w:val="225"/>
        </w:trPr>
        <w:tc>
          <w:tcPr>
            <w:tcW w:w="1200" w:type="dxa"/>
            <w:tcBorders>
              <w:top w:val="nil"/>
              <w:left w:val="single" w:sz="8" w:space="0" w:color="auto"/>
              <w:bottom w:val="single" w:sz="8" w:space="0" w:color="auto"/>
              <w:right w:val="single" w:sz="8" w:space="0" w:color="auto"/>
            </w:tcBorders>
            <w:shd w:val="clear" w:color="auto" w:fill="D9D9D9"/>
            <w:tcMar>
              <w:top w:w="15" w:type="dxa"/>
              <w:left w:w="15" w:type="dxa"/>
              <w:bottom w:w="0" w:type="dxa"/>
              <w:right w:w="15" w:type="dxa"/>
            </w:tcMar>
            <w:vAlign w:val="bottom"/>
            <w:hideMark/>
          </w:tcPr>
          <w:p w14:paraId="6FA77917" w14:textId="77777777" w:rsidR="00734531" w:rsidRPr="00734531" w:rsidRDefault="00734531" w:rsidP="00734531">
            <w:pPr>
              <w:rPr>
                <w:b/>
                <w:bCs/>
              </w:rPr>
            </w:pPr>
            <w:r w:rsidRPr="00734531">
              <w:rPr>
                <w:b/>
                <w:bCs/>
              </w:rPr>
              <w:t>Su</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6DD550E" w14:textId="77777777" w:rsidR="00734531" w:rsidRPr="00734531" w:rsidRDefault="00734531" w:rsidP="00734531">
            <w:pPr>
              <w:rPr>
                <w:b/>
                <w:bCs/>
              </w:rPr>
            </w:pPr>
            <w:r w:rsidRPr="00734531">
              <w:rPr>
                <w:b/>
                <w:bCs/>
              </w:rPr>
              <w:t>250</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414AA90" w14:textId="77777777" w:rsidR="00734531" w:rsidRPr="00734531" w:rsidRDefault="00734531" w:rsidP="00734531">
            <w:pPr>
              <w:rPr>
                <w:b/>
                <w:bCs/>
              </w:rPr>
            </w:pPr>
            <w:r w:rsidRPr="00734531">
              <w:rPr>
                <w:b/>
                <w:bCs/>
              </w:rPr>
              <w:t>125</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7E04428" w14:textId="77777777" w:rsidR="00734531" w:rsidRPr="00734531" w:rsidRDefault="00734531" w:rsidP="00734531">
            <w:pPr>
              <w:rPr>
                <w:b/>
                <w:bCs/>
              </w:rPr>
            </w:pPr>
            <w:r w:rsidRPr="00734531">
              <w:rPr>
                <w:b/>
                <w:bCs/>
              </w:rPr>
              <w:t>3</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1A3974F" w14:textId="77777777" w:rsidR="00734531" w:rsidRPr="00734531" w:rsidRDefault="00734531" w:rsidP="00734531">
            <w:pPr>
              <w:rPr>
                <w:b/>
                <w:bCs/>
              </w:rPr>
            </w:pPr>
            <w:r w:rsidRPr="00734531">
              <w:rPr>
                <w:b/>
                <w:bCs/>
              </w:rPr>
              <w:t>1</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BF0974E" w14:textId="77777777" w:rsidR="00734531" w:rsidRPr="00734531" w:rsidRDefault="00734531" w:rsidP="00734531">
            <w:pPr>
              <w:rPr>
                <w:b/>
                <w:bCs/>
              </w:rPr>
            </w:pPr>
            <w:r w:rsidRPr="00734531">
              <w:rPr>
                <w:b/>
                <w:bCs/>
              </w:rPr>
              <w:t>1</w:t>
            </w:r>
          </w:p>
        </w:tc>
      </w:tr>
      <w:tr w:rsidR="00734531" w:rsidRPr="00734531" w14:paraId="1001E47A" w14:textId="77777777" w:rsidTr="00734531">
        <w:trPr>
          <w:trHeight w:val="225"/>
        </w:trPr>
        <w:tc>
          <w:tcPr>
            <w:tcW w:w="1200" w:type="dxa"/>
            <w:tcBorders>
              <w:top w:val="nil"/>
              <w:left w:val="single" w:sz="8" w:space="0" w:color="auto"/>
              <w:bottom w:val="single" w:sz="8" w:space="0" w:color="auto"/>
              <w:right w:val="single" w:sz="8" w:space="0" w:color="auto"/>
            </w:tcBorders>
            <w:shd w:val="clear" w:color="auto" w:fill="D9D9D9"/>
            <w:tcMar>
              <w:top w:w="15" w:type="dxa"/>
              <w:left w:w="15" w:type="dxa"/>
              <w:bottom w:w="0" w:type="dxa"/>
              <w:right w:w="15" w:type="dxa"/>
            </w:tcMar>
            <w:vAlign w:val="bottom"/>
            <w:hideMark/>
          </w:tcPr>
          <w:p w14:paraId="3BDBEF0F" w14:textId="77777777" w:rsidR="00734531" w:rsidRPr="00734531" w:rsidRDefault="00734531" w:rsidP="00734531">
            <w:pPr>
              <w:rPr>
                <w:b/>
                <w:bCs/>
              </w:rPr>
            </w:pPr>
            <w:r w:rsidRPr="00734531">
              <w:rPr>
                <w:b/>
                <w:bCs/>
              </w:rPr>
              <w:t>Mo</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F6EF520" w14:textId="77777777" w:rsidR="00734531" w:rsidRPr="00734531" w:rsidRDefault="00734531" w:rsidP="00734531">
            <w:pPr>
              <w:rPr>
                <w:b/>
                <w:bCs/>
              </w:rPr>
            </w:pPr>
            <w:r w:rsidRPr="00734531">
              <w:rPr>
                <w:b/>
                <w:bCs/>
              </w:rPr>
              <w:t>103</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EBED54B" w14:textId="77777777" w:rsidR="00734531" w:rsidRPr="00734531" w:rsidRDefault="00734531" w:rsidP="00734531">
            <w:pPr>
              <w:rPr>
                <w:b/>
                <w:bCs/>
              </w:rPr>
            </w:pPr>
            <w:r w:rsidRPr="00734531">
              <w:rPr>
                <w:b/>
                <w:bCs/>
              </w:rPr>
              <w:t>28</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A098413" w14:textId="77777777" w:rsidR="00734531" w:rsidRPr="00734531" w:rsidRDefault="00734531" w:rsidP="00734531">
            <w:pPr>
              <w:rPr>
                <w:b/>
                <w:bCs/>
              </w:rPr>
            </w:pPr>
            <w:r w:rsidRPr="00734531">
              <w:rPr>
                <w:b/>
                <w:bCs/>
              </w:rPr>
              <w:t>12</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A1CA0F9" w14:textId="77777777" w:rsidR="00734531" w:rsidRPr="00734531" w:rsidRDefault="00734531" w:rsidP="00734531">
            <w:pPr>
              <w:rPr>
                <w:b/>
                <w:bCs/>
              </w:rPr>
            </w:pPr>
            <w:r w:rsidRPr="00734531">
              <w:rPr>
                <w:b/>
                <w:bCs/>
              </w:rPr>
              <w:t>5</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75842A6" w14:textId="77777777" w:rsidR="00734531" w:rsidRPr="00734531" w:rsidRDefault="00734531" w:rsidP="00734531">
            <w:pPr>
              <w:rPr>
                <w:b/>
                <w:bCs/>
              </w:rPr>
            </w:pPr>
            <w:r w:rsidRPr="00734531">
              <w:rPr>
                <w:b/>
                <w:bCs/>
              </w:rPr>
              <w:t>2</w:t>
            </w:r>
          </w:p>
        </w:tc>
      </w:tr>
      <w:tr w:rsidR="00734531" w:rsidRPr="00734531" w14:paraId="50634AFE" w14:textId="77777777" w:rsidTr="00734531">
        <w:trPr>
          <w:trHeight w:val="225"/>
        </w:trPr>
        <w:tc>
          <w:tcPr>
            <w:tcW w:w="1200" w:type="dxa"/>
            <w:tcBorders>
              <w:top w:val="nil"/>
              <w:left w:val="single" w:sz="8" w:space="0" w:color="auto"/>
              <w:bottom w:val="single" w:sz="8" w:space="0" w:color="auto"/>
              <w:right w:val="single" w:sz="8" w:space="0" w:color="auto"/>
            </w:tcBorders>
            <w:shd w:val="clear" w:color="auto" w:fill="D9D9D9"/>
            <w:tcMar>
              <w:top w:w="15" w:type="dxa"/>
              <w:left w:w="15" w:type="dxa"/>
              <w:bottom w:w="0" w:type="dxa"/>
              <w:right w:w="15" w:type="dxa"/>
            </w:tcMar>
            <w:vAlign w:val="bottom"/>
            <w:hideMark/>
          </w:tcPr>
          <w:p w14:paraId="33A6CDB3" w14:textId="77777777" w:rsidR="00734531" w:rsidRPr="00734531" w:rsidRDefault="00734531" w:rsidP="00734531">
            <w:pPr>
              <w:rPr>
                <w:b/>
                <w:bCs/>
              </w:rPr>
            </w:pPr>
            <w:r w:rsidRPr="00734531">
              <w:rPr>
                <w:b/>
                <w:bCs/>
              </w:rPr>
              <w:t>Tu</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12E1A68" w14:textId="77777777" w:rsidR="00734531" w:rsidRPr="00734531" w:rsidRDefault="00734531" w:rsidP="00734531">
            <w:pPr>
              <w:rPr>
                <w:b/>
                <w:bCs/>
              </w:rPr>
            </w:pPr>
            <w:r w:rsidRPr="00734531">
              <w:rPr>
                <w:b/>
                <w:bCs/>
              </w:rPr>
              <w:t>140</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0B7BB1C" w14:textId="77777777" w:rsidR="00734531" w:rsidRPr="00734531" w:rsidRDefault="00734531" w:rsidP="00734531">
            <w:pPr>
              <w:rPr>
                <w:b/>
                <w:bCs/>
              </w:rPr>
            </w:pPr>
            <w:r w:rsidRPr="00734531">
              <w:rPr>
                <w:b/>
                <w:bCs/>
              </w:rPr>
              <w:t>38</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391E4E9" w14:textId="77777777" w:rsidR="00734531" w:rsidRPr="00734531" w:rsidRDefault="00734531" w:rsidP="00734531">
            <w:pPr>
              <w:rPr>
                <w:b/>
                <w:bCs/>
              </w:rPr>
            </w:pPr>
            <w:r w:rsidRPr="00734531">
              <w:rPr>
                <w:b/>
                <w:bCs/>
              </w:rPr>
              <w:t>7</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F0779EA" w14:textId="77777777" w:rsidR="00734531" w:rsidRPr="00734531" w:rsidRDefault="00734531" w:rsidP="00734531">
            <w:pPr>
              <w:rPr>
                <w:b/>
                <w:bCs/>
              </w:rPr>
            </w:pPr>
            <w:r w:rsidRPr="00734531">
              <w:rPr>
                <w:b/>
                <w:bCs/>
              </w:rPr>
              <w:t>2</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4CDCDEFC" w14:textId="77777777" w:rsidR="00734531" w:rsidRPr="00734531" w:rsidRDefault="00734531" w:rsidP="00734531">
            <w:pPr>
              <w:rPr>
                <w:b/>
                <w:bCs/>
              </w:rPr>
            </w:pPr>
            <w:r w:rsidRPr="00734531">
              <w:rPr>
                <w:b/>
                <w:bCs/>
              </w:rPr>
              <w:t>1</w:t>
            </w:r>
          </w:p>
        </w:tc>
      </w:tr>
      <w:tr w:rsidR="00734531" w:rsidRPr="00734531" w14:paraId="60A1B14C" w14:textId="77777777" w:rsidTr="00734531">
        <w:trPr>
          <w:trHeight w:val="225"/>
        </w:trPr>
        <w:tc>
          <w:tcPr>
            <w:tcW w:w="1200" w:type="dxa"/>
            <w:tcBorders>
              <w:top w:val="nil"/>
              <w:left w:val="single" w:sz="8" w:space="0" w:color="auto"/>
              <w:bottom w:val="single" w:sz="8" w:space="0" w:color="auto"/>
              <w:right w:val="single" w:sz="8" w:space="0" w:color="auto"/>
            </w:tcBorders>
            <w:shd w:val="clear" w:color="auto" w:fill="D9D9D9"/>
            <w:tcMar>
              <w:top w:w="15" w:type="dxa"/>
              <w:left w:w="15" w:type="dxa"/>
              <w:bottom w:w="0" w:type="dxa"/>
              <w:right w:w="15" w:type="dxa"/>
            </w:tcMar>
            <w:vAlign w:val="bottom"/>
            <w:hideMark/>
          </w:tcPr>
          <w:p w14:paraId="0C40C18D" w14:textId="77777777" w:rsidR="00734531" w:rsidRPr="00734531" w:rsidRDefault="00734531" w:rsidP="00734531">
            <w:pPr>
              <w:rPr>
                <w:b/>
                <w:bCs/>
              </w:rPr>
            </w:pPr>
            <w:r w:rsidRPr="00734531">
              <w:rPr>
                <w:b/>
                <w:bCs/>
              </w:rPr>
              <w:t>We</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B4DF872" w14:textId="77777777" w:rsidR="00734531" w:rsidRPr="00734531" w:rsidRDefault="00734531" w:rsidP="00734531">
            <w:pPr>
              <w:rPr>
                <w:b/>
                <w:bCs/>
              </w:rPr>
            </w:pPr>
            <w:r w:rsidRPr="00734531">
              <w:rPr>
                <w:b/>
                <w:bCs/>
              </w:rPr>
              <w:t>140</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940E60F" w14:textId="77777777" w:rsidR="00734531" w:rsidRPr="00734531" w:rsidRDefault="00734531" w:rsidP="00734531">
            <w:pPr>
              <w:rPr>
                <w:b/>
                <w:bCs/>
              </w:rPr>
            </w:pPr>
            <w:r w:rsidRPr="00734531">
              <w:rPr>
                <w:b/>
                <w:bCs/>
              </w:rPr>
              <w:t>42</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9C6B393" w14:textId="77777777" w:rsidR="00734531" w:rsidRPr="00734531" w:rsidRDefault="00734531" w:rsidP="00734531">
            <w:pPr>
              <w:rPr>
                <w:b/>
                <w:bCs/>
              </w:rPr>
            </w:pPr>
            <w:r w:rsidRPr="00734531">
              <w:rPr>
                <w:b/>
                <w:bCs/>
              </w:rPr>
              <w:t>3</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6E3FE58" w14:textId="77777777" w:rsidR="00734531" w:rsidRPr="00734531" w:rsidRDefault="00734531" w:rsidP="00734531">
            <w:pPr>
              <w:rPr>
                <w:b/>
                <w:bCs/>
              </w:rPr>
            </w:pPr>
            <w:r w:rsidRPr="00734531">
              <w:rPr>
                <w:b/>
                <w:bCs/>
              </w:rPr>
              <w:t>2</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3A15E0C" w14:textId="77777777" w:rsidR="00734531" w:rsidRPr="00734531" w:rsidRDefault="00734531" w:rsidP="00734531">
            <w:pPr>
              <w:rPr>
                <w:b/>
                <w:bCs/>
              </w:rPr>
            </w:pPr>
            <w:r w:rsidRPr="00734531">
              <w:rPr>
                <w:b/>
                <w:bCs/>
              </w:rPr>
              <w:t>0</w:t>
            </w:r>
          </w:p>
        </w:tc>
      </w:tr>
      <w:tr w:rsidR="00734531" w:rsidRPr="00734531" w14:paraId="36BE2B32" w14:textId="77777777" w:rsidTr="00734531">
        <w:trPr>
          <w:trHeight w:val="225"/>
        </w:trPr>
        <w:tc>
          <w:tcPr>
            <w:tcW w:w="1200" w:type="dxa"/>
            <w:tcBorders>
              <w:top w:val="nil"/>
              <w:left w:val="single" w:sz="8" w:space="0" w:color="auto"/>
              <w:bottom w:val="single" w:sz="8" w:space="0" w:color="auto"/>
              <w:right w:val="single" w:sz="8" w:space="0" w:color="auto"/>
            </w:tcBorders>
            <w:shd w:val="clear" w:color="auto" w:fill="D9D9D9"/>
            <w:tcMar>
              <w:top w:w="15" w:type="dxa"/>
              <w:left w:w="15" w:type="dxa"/>
              <w:bottom w:w="0" w:type="dxa"/>
              <w:right w:w="15" w:type="dxa"/>
            </w:tcMar>
            <w:vAlign w:val="bottom"/>
            <w:hideMark/>
          </w:tcPr>
          <w:p w14:paraId="361BA0A1" w14:textId="77777777" w:rsidR="00734531" w:rsidRPr="00734531" w:rsidRDefault="00734531" w:rsidP="00734531">
            <w:pPr>
              <w:rPr>
                <w:b/>
                <w:bCs/>
              </w:rPr>
            </w:pPr>
            <w:r w:rsidRPr="00734531">
              <w:rPr>
                <w:b/>
                <w:bCs/>
              </w:rPr>
              <w:t>Th</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CEE092B" w14:textId="77777777" w:rsidR="00734531" w:rsidRPr="00734531" w:rsidRDefault="00734531" w:rsidP="00734531">
            <w:pPr>
              <w:rPr>
                <w:b/>
                <w:bCs/>
              </w:rPr>
            </w:pPr>
            <w:r w:rsidRPr="00734531">
              <w:rPr>
                <w:b/>
                <w:bCs/>
              </w:rPr>
              <w:t>14</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2E297CE" w14:textId="77777777" w:rsidR="00734531" w:rsidRPr="00734531" w:rsidRDefault="00734531" w:rsidP="00734531">
            <w:pPr>
              <w:rPr>
                <w:b/>
                <w:bCs/>
              </w:rPr>
            </w:pPr>
            <w:r w:rsidRPr="00734531">
              <w:rPr>
                <w:b/>
                <w:bCs/>
              </w:rPr>
              <w:t>5</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9E683DE" w14:textId="77777777" w:rsidR="00734531" w:rsidRPr="00734531" w:rsidRDefault="00734531" w:rsidP="00734531">
            <w:pPr>
              <w:rPr>
                <w:b/>
                <w:bCs/>
              </w:rPr>
            </w:pPr>
            <w:r w:rsidRPr="00734531">
              <w:rPr>
                <w:b/>
                <w:bCs/>
              </w:rPr>
              <w:t>1</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B5DA0CE" w14:textId="77777777" w:rsidR="00734531" w:rsidRPr="00734531" w:rsidRDefault="00734531" w:rsidP="00734531">
            <w:pPr>
              <w:rPr>
                <w:b/>
                <w:bCs/>
              </w:rPr>
            </w:pPr>
            <w:r w:rsidRPr="00734531">
              <w:rPr>
                <w:b/>
                <w:bCs/>
              </w:rPr>
              <w:t>0</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1EEF1C7" w14:textId="77777777" w:rsidR="00734531" w:rsidRPr="00734531" w:rsidRDefault="00734531" w:rsidP="00734531">
            <w:pPr>
              <w:rPr>
                <w:b/>
                <w:bCs/>
              </w:rPr>
            </w:pPr>
            <w:r w:rsidRPr="00734531">
              <w:rPr>
                <w:b/>
                <w:bCs/>
              </w:rPr>
              <w:t>0</w:t>
            </w:r>
          </w:p>
        </w:tc>
      </w:tr>
    </w:tbl>
    <w:p w14:paraId="662F62A5" w14:textId="77777777" w:rsidR="00734531" w:rsidRPr="00734531" w:rsidRDefault="00734531" w:rsidP="00734531">
      <w:pPr>
        <w:rPr>
          <w:b/>
          <w:bCs/>
        </w:rPr>
      </w:pPr>
    </w:p>
    <w:p w14:paraId="0DBB321D" w14:textId="77777777" w:rsidR="00B22F2F" w:rsidRDefault="00B22F2F"/>
    <w:p w14:paraId="6643A76B" w14:textId="115BD72E" w:rsidR="00734531" w:rsidRDefault="00734531" w:rsidP="00734531">
      <w:pPr>
        <w:pStyle w:val="ListParagraph"/>
        <w:numPr>
          <w:ilvl w:val="0"/>
          <w:numId w:val="2"/>
        </w:numPr>
      </w:pPr>
      <w:r>
        <w:t>Regarding Sunday morning hours – in the Fall 2025 semester, CUSG provided temporary funding that allowed Cooper to be open from 8 a.m.- 1p.m. on Sundays, an extension of our usual hours. That funding is ending, so Cooper is returning to the normal opening time of 1 p.m. on Sundays.</w:t>
      </w:r>
      <w:r w:rsidR="001123E2">
        <w:br/>
      </w:r>
    </w:p>
    <w:p w14:paraId="422B4751" w14:textId="192A119A" w:rsidR="001123E2" w:rsidRDefault="001123E2" w:rsidP="00734531">
      <w:pPr>
        <w:pStyle w:val="ListParagraph"/>
        <w:numPr>
          <w:ilvl w:val="0"/>
          <w:numId w:val="2"/>
        </w:numPr>
      </w:pPr>
      <w:r>
        <w:t xml:space="preserve">The </w:t>
      </w:r>
      <w:proofErr w:type="spellStart"/>
      <w:r>
        <w:t>Gunnin</w:t>
      </w:r>
      <w:proofErr w:type="spellEnd"/>
      <w:r>
        <w:t xml:space="preserve"> Architecture Library reports similar data from 8-9 p.m., with that being the hour seeing the least use during the Spring 2025 semester.</w:t>
      </w:r>
    </w:p>
    <w:p w14:paraId="15E45B0E" w14:textId="77777777" w:rsidR="00734531" w:rsidRDefault="00734531" w:rsidP="00734531"/>
    <w:p w14:paraId="4C3100E0" w14:textId="014B7F7B" w:rsidR="00734531" w:rsidRDefault="00734531" w:rsidP="00734531">
      <w:pPr>
        <w:pStyle w:val="ListParagraph"/>
        <w:numPr>
          <w:ilvl w:val="0"/>
          <w:numId w:val="2"/>
        </w:numPr>
      </w:pPr>
      <w:r>
        <w:t xml:space="preserve">We are exploring options that may allow us to return to our usual operating hours in the future, such as training more student staff to run the main desk without full-time </w:t>
      </w:r>
      <w:r>
        <w:lastRenderedPageBreak/>
        <w:t>staff present, shifting employees from other branch libraries to help fill gaps at Cooper, and working with Student Affairs and Academic Affairs to identify other spaces on campus that could serve as a late-night study place for students.</w:t>
      </w:r>
    </w:p>
    <w:p w14:paraId="5D3EE6BB" w14:textId="77777777" w:rsidR="00734531" w:rsidRDefault="00734531"/>
    <w:sectPr w:rsidR="00734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94420"/>
    <w:multiLevelType w:val="hybridMultilevel"/>
    <w:tmpl w:val="0942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E7B60"/>
    <w:multiLevelType w:val="hybridMultilevel"/>
    <w:tmpl w:val="E9D0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870028">
    <w:abstractNumId w:val="1"/>
  </w:num>
  <w:num w:numId="2" w16cid:durableId="3702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4E"/>
    <w:rsid w:val="000E164E"/>
    <w:rsid w:val="001123E2"/>
    <w:rsid w:val="0022790F"/>
    <w:rsid w:val="002B08C5"/>
    <w:rsid w:val="003D32EE"/>
    <w:rsid w:val="006744BF"/>
    <w:rsid w:val="00721282"/>
    <w:rsid w:val="00734531"/>
    <w:rsid w:val="008A75A7"/>
    <w:rsid w:val="00B22F2F"/>
    <w:rsid w:val="00CC7E38"/>
    <w:rsid w:val="00D869EE"/>
    <w:rsid w:val="00E91BFE"/>
    <w:rsid w:val="00E9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40357E"/>
  <w15:chartTrackingRefBased/>
  <w15:docId w15:val="{3FFDF1E9-764C-E445-B454-DEBFCB67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531"/>
  </w:style>
  <w:style w:type="paragraph" w:styleId="Heading1">
    <w:name w:val="heading 1"/>
    <w:basedOn w:val="Normal"/>
    <w:next w:val="Normal"/>
    <w:link w:val="Heading1Char"/>
    <w:uiPriority w:val="9"/>
    <w:qFormat/>
    <w:rsid w:val="000E1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6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6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6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6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64E"/>
    <w:rPr>
      <w:rFonts w:eastAsiaTheme="majorEastAsia" w:cstheme="majorBidi"/>
      <w:color w:val="272727" w:themeColor="text1" w:themeTint="D8"/>
    </w:rPr>
  </w:style>
  <w:style w:type="paragraph" w:styleId="Title">
    <w:name w:val="Title"/>
    <w:basedOn w:val="Normal"/>
    <w:next w:val="Normal"/>
    <w:link w:val="TitleChar"/>
    <w:uiPriority w:val="10"/>
    <w:qFormat/>
    <w:rsid w:val="000E16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6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6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164E"/>
    <w:rPr>
      <w:i/>
      <w:iCs/>
      <w:color w:val="404040" w:themeColor="text1" w:themeTint="BF"/>
    </w:rPr>
  </w:style>
  <w:style w:type="paragraph" w:styleId="ListParagraph">
    <w:name w:val="List Paragraph"/>
    <w:basedOn w:val="Normal"/>
    <w:uiPriority w:val="34"/>
    <w:qFormat/>
    <w:rsid w:val="000E164E"/>
    <w:pPr>
      <w:ind w:left="720"/>
      <w:contextualSpacing/>
    </w:pPr>
  </w:style>
  <w:style w:type="character" w:styleId="IntenseEmphasis">
    <w:name w:val="Intense Emphasis"/>
    <w:basedOn w:val="DefaultParagraphFont"/>
    <w:uiPriority w:val="21"/>
    <w:qFormat/>
    <w:rsid w:val="000E164E"/>
    <w:rPr>
      <w:i/>
      <w:iCs/>
      <w:color w:val="0F4761" w:themeColor="accent1" w:themeShade="BF"/>
    </w:rPr>
  </w:style>
  <w:style w:type="paragraph" w:styleId="IntenseQuote">
    <w:name w:val="Intense Quote"/>
    <w:basedOn w:val="Normal"/>
    <w:next w:val="Normal"/>
    <w:link w:val="IntenseQuoteChar"/>
    <w:uiPriority w:val="30"/>
    <w:qFormat/>
    <w:rsid w:val="000E1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64E"/>
    <w:rPr>
      <w:i/>
      <w:iCs/>
      <w:color w:val="0F4761" w:themeColor="accent1" w:themeShade="BF"/>
    </w:rPr>
  </w:style>
  <w:style w:type="character" w:styleId="IntenseReference">
    <w:name w:val="Intense Reference"/>
    <w:basedOn w:val="DefaultParagraphFont"/>
    <w:uiPriority w:val="32"/>
    <w:qFormat/>
    <w:rsid w:val="000E1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346779">
      <w:bodyDiv w:val="1"/>
      <w:marLeft w:val="0"/>
      <w:marRight w:val="0"/>
      <w:marTop w:val="0"/>
      <w:marBottom w:val="0"/>
      <w:divBdr>
        <w:top w:val="none" w:sz="0" w:space="0" w:color="auto"/>
        <w:left w:val="none" w:sz="0" w:space="0" w:color="auto"/>
        <w:bottom w:val="none" w:sz="0" w:space="0" w:color="auto"/>
        <w:right w:val="none" w:sz="0" w:space="0" w:color="auto"/>
      </w:divBdr>
    </w:div>
    <w:div w:id="16169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 Nixon</dc:creator>
  <cp:keywords/>
  <dc:description/>
  <cp:lastModifiedBy>Angela S. Nixon</cp:lastModifiedBy>
  <cp:revision>5</cp:revision>
  <dcterms:created xsi:type="dcterms:W3CDTF">2025-12-10T13:25:00Z</dcterms:created>
  <dcterms:modified xsi:type="dcterms:W3CDTF">2026-01-06T19:13:00Z</dcterms:modified>
</cp:coreProperties>
</file>